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E9D7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</w:p>
    <w:p w14:paraId="3FCABF50">
      <w:pPr>
        <w:numPr>
          <w:ilvl w:val="0"/>
          <w:numId w:val="0"/>
        </w:numPr>
        <w:spacing w:line="240" w:lineRule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</w:pPr>
    </w:p>
    <w:tbl>
      <w:tblPr>
        <w:tblStyle w:val="3"/>
        <w:tblpPr w:leftFromText="180" w:rightFromText="180" w:bottomFromText="200" w:vertAnchor="text" w:horzAnchor="margin" w:tblpXSpec="center" w:tblpY="2"/>
        <w:tblW w:w="98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1980"/>
        <w:gridCol w:w="3996"/>
      </w:tblGrid>
      <w:tr w14:paraId="27287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2" w:type="dxa"/>
            <w:noWrap w:val="0"/>
            <w:vAlign w:val="top"/>
          </w:tcPr>
          <w:p w14:paraId="7D816A24">
            <w:pPr>
              <w:spacing w:after="160" w:line="240" w:lineRule="auto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y-KG" w:eastAsia="ru-RU"/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14:paraId="3F64A909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14:paraId="1D8963FC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14:paraId="0C505E9E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14:paraId="10AD8475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14:paraId="29056692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0" t="38100" r="17145" b="52705"/>
                      <wp:wrapNone/>
                      <wp:docPr id="1" name="Прямое соединени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ое соединение 17" o:spid="_x0000_s1026" o:spt="20" style="position:absolute;left:0pt;margin-left:-3.8pt;margin-top:9.05pt;height:0.35pt;width:486.15pt;mso-position-horizontal-relative:margin;z-index:251661312;mso-width-relative:page;mso-height-relative:page;" filled="f" stroked="t" coordsize="21600,21600" o:gfxdata="UEsDBAoAAAAAAIdO4kAAAAAAAAAAAAAAAAAEAAAAZHJzL1BLAwQUAAAACACHTuJAOcFodNQAAAAI&#10;AQAADwAAAGRycy9kb3ducmV2LnhtbE2PwU7DMBBE70j8g7VI3FonFUpDiNMDUk9coOEDtvaSRLXX&#10;aeyk7d/jnuC4M6PZN/Xu6qxYaAqDZwX5OgNBrL0ZuFPw3e5XJYgQkQ1az6TgRgF2zeNDjZXxF/6i&#10;5RA7kUo4VKigj3GspAy6J4dh7Ufi5P34yWFM59RJM+EllTsrN1lWSIcDpw89jvTekz4dZqdAf9zy&#10;tt/PuHQaN779PNtTPCv1/JRnbyAiXeNfGO74CR2axHT0M5sgrILVtkjJpJc5iOS/Fi9bEMe7UIJs&#10;avl/QPMLUEsDBBQAAAAIAIdO4kDoR9KpAgIAANoDAAAOAAAAZHJzL2Uyb0RvYy54bWytU0Fu2zAQ&#10;vBfoHwjea1mBYxeC5RxspJe0NZD0ATRFWURJLkHSln1rX9An9BMN0EOTN8g/6pKW3Sa95FAdSC65&#10;Ozs7u5pe7bQiW+G8BFPSfDCkRBgOlTTrkn66u37zlhIfmKmYAiNKuheeXs1ev5q2thAX0ICqhCMI&#10;YnzR2pI2IdgiyzxvhGZ+AFYYfKzBaRbQdOuscqxFdK2yi+FwnLXgKuuAC+/xdnF8pD2iewkg1LXk&#10;YgF8o4UJR1QnFAtYkm+k9XSW2Na14OFjXXsRiCopVhrSiknwvIprNpuyYu2YbSTvKbCXUHhWk2bS&#10;YNIz1IIFRjZO/gOlJXfgoQ4DDjo7FpIUwSry4TNtbhtmRaoFpfb2LLr/f7D8w3bpiKxwEigxTGPD&#10;u++HL4dv3a/usbsnh69x6350P7sH3B9wvyf5JOrWWl9g+NwsXayc78ytvQH+2RMD84aZtUj87/YW&#10;QfMYkT0JiYa3mH3VvocKfdgmQBJxVzsdIVEesku92p97JXaBcLwc55NRPrykhOPbaDS6TAlYcYq1&#10;zod3AjSJh5IqaaKSrGDbGx8iF1acXOK1gWupVJoGZUhb0skYhxXRtUVtgpMp2IOSVXSMId6tV3Pl&#10;yJbF2Upfz+GJm4ONqY4JlYlxIo1lz+IkwlHOFVT7pTsphS1PPPvxjDP1t530/PNLz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cFodNQAAAAIAQAADwAAAAAAAAABACAAAAAiAAAAZHJzL2Rvd25y&#10;ZXYueG1sUEsBAhQAFAAAAAgAh07iQOhH0qkCAgAA2gMAAA4AAAAAAAAAAQAgAAAAIwEAAGRycy9l&#10;Mm9Eb2MueG1sUEsFBgAAAAAGAAYAWQEAAJcFAAAAAA==&#10;">
                      <v:fill on="f" focussize="0,0"/>
                      <v:stroke weight="6pt" color="#000000" linestyle="thickBetween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80" w:type="dxa"/>
            <w:noWrap w:val="0"/>
            <w:vAlign w:val="top"/>
          </w:tcPr>
          <w:p w14:paraId="77EA721B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331470</wp:posOffset>
                  </wp:positionV>
                  <wp:extent cx="781050" cy="828675"/>
                  <wp:effectExtent l="0" t="0" r="0" b="9525"/>
                  <wp:wrapTopAndBottom/>
                  <wp:docPr id="2" name="Рисунок 13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3" descr="Описание: GER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  <w:noWrap w:val="0"/>
            <w:vAlign w:val="top"/>
          </w:tcPr>
          <w:p w14:paraId="1D2C4280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14:paraId="1632BDB7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14:paraId="3B5803A5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14:paraId="11E08E58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14:paraId="506B2F32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14:paraId="35274E1D">
      <w:pPr>
        <w:spacing w:after="160" w:line="259" w:lineRule="auto"/>
        <w:ind w:left="2642" w:leftChars="-100" w:hanging="2842" w:hangingChars="1292"/>
        <w:jc w:val="center"/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</w:pP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1905" t="38100" r="13335" b="53975"/>
                <wp:wrapNone/>
                <wp:docPr id="3" name="Прямое со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8pt;margin-top:144.3pt;height:13.75pt;width:280.8pt;mso-position-horizontal-relative:margin;z-index:251659264;mso-width-relative:page;mso-height-relative:page;" filled="f" stroked="t" coordsize="21600,21600" o:gfxdata="UEsDBAoAAAAAAIdO4kAAAAAAAAAAAAAAAAAEAAAAZHJzL1BLAwQUAAAACACHTuJA335UwtsAAAAN&#10;AQAADwAAAGRycy9kb3ducmV2LnhtbE2PT0vDQBDF74LfYRnBm91sCmuM2RSsCC14MS30us2uSXD/&#10;hOykqd/e8aS3eczjvd+rNlfv2MVOaYhBgVhlwGxooxlCp+B4eHsogCXUwWgXg1XwbRNs6tubSpcm&#10;LuHDXhrsGIWEVGoFPeJYcp7a3nqdVnG0gX6fcfIaSU4dN5NeKNw7nmeZ5F4PgRp6Pdptb9uvZvYK&#10;EHevrnnPjy/7tFv20jSH07xV6v5OZM/A0F7xzwy/+IQONTGd4xxMYo60XEsagwryopDAyJKLp0e6&#10;zgrWQgrgdcX/r6h/AFBLAwQUAAAACACHTuJA8RqzUQgCAADlAwAADgAAAGRycy9lMm9Eb2MueG1s&#10;rVNLbtswEN0X6B0I7mv50yiFYDkLG2kXaWsg6QFoirKIkhyCpC17156gR+glGqCLpmeQb9QhrThN&#10;usmiWvD/3rx5M5pe7LQiW+G8BFPS0WBIiTAcKmnWJf10c/nqDSU+MFMxBUaUdC88vZi9fDFtbSHG&#10;0ICqhCNIYnzR2pI2IdgiyzxvhGZ+AFYYvKzBaRZw69ZZ5ViL7Fpl4+Ewz1pwlXXAhfd4ujhe0p7R&#10;PYcQ6lpysQC+0cKEI6sTigVMyTfSejpLauta8PCxrr0IRJUUMw1pxCC4XsUxm01ZsXbMNpL3Ethz&#10;JDzJSTNpMOiJasECIxsn/6HSkjvwUIcBB50dE0mOYBaj4RNvrhtmRcoFrfb2ZLr/f7T8w3bpiKxK&#10;OqHEMI0F774fvhy+db+6390tOXyNU/ej+9nd4XyH8y2ZRNta6wtEz83SxcT5zlzbK+CfPTEwb5hZ&#10;iyT/Zm+RcxQR2SNI3HiLwVfte6jwDdsESB7uaqdJraR9F4GRHH0iu1S0/aloYhcIx8PJWZ6Pcqwn&#10;x7vR+et8fJaCsSLyRLR1PrwVoElclFRJE01lBdte+RB1PTyJxwYupVKpMZQhbUnPc+xb5NcWbQpO&#10;JrAHJav4MEK8W6/mypEti22Wvl7Do2cONqY6BlQm4kTq0F7FvSFHa1dQ7Zfu3jWsftLZd2psr7/3&#10;yduHv3P2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9+VMLbAAAADQEAAA8AAAAAAAAAAQAgAAAA&#10;IgAAAGRycy9kb3ducmV2LnhtbFBLAQIUABQAAAAIAIdO4kDxGrNRCAIAAOUDAAAOAAAAAAAAAAEA&#10;IAAAACoBAABkcnMvZTJvRG9jLnhtbFBLBQYAAAAABgAGAFkBAAC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>Самаркандек айылдык кеңешинин VI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en-US" w:eastAsia="ru-RU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 xml:space="preserve"> чакырылышынын   кезексиз  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en-US" w:eastAsia="ru-RU"/>
        </w:rPr>
        <w:t>V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 xml:space="preserve"> сессиясы</w:t>
      </w:r>
    </w:p>
    <w:p w14:paraId="4160A8C3">
      <w:pPr>
        <w:spacing w:after="160" w:line="259" w:lineRule="auto"/>
        <w:ind w:firstLine="3742" w:firstLineChars="1700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ru-RU"/>
        </w:rPr>
      </w:pP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ru-RU"/>
        </w:rPr>
        <w:t xml:space="preserve">  ТОКТОМ</w:t>
      </w:r>
    </w:p>
    <w:p w14:paraId="3F123812">
      <w:pPr>
        <w:numPr>
          <w:ilvl w:val="0"/>
          <w:numId w:val="1"/>
        </w:numPr>
        <w:spacing w:after="160" w:line="259" w:lineRule="auto"/>
        <w:ind w:left="720" w:firstLine="110" w:firstLineChars="50"/>
        <w:contextualSpacing/>
        <w:jc w:val="both"/>
        <w:rPr>
          <w:rFonts w:ascii="Times New Roman" w:hAnsi="Times New Roman" w:eastAsia="Calibri" w:cs="Times New Roman"/>
          <w:b/>
          <w:sz w:val="22"/>
          <w:szCs w:val="22"/>
          <w:lang w:val="ky-KG" w:eastAsia="en-US"/>
        </w:rPr>
      </w:pP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жылдын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19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en-US" w:eastAsia="en-US"/>
        </w:rPr>
        <w:t>-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февралы, № 38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.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                                                       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Самаркандек айылы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.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 </w:t>
      </w:r>
      <w:r>
        <w:rPr>
          <w:rFonts w:ascii="Times New Roman" w:hAnsi="Times New Roman" w:eastAsia="Calibri" w:cs="Times New Roman"/>
          <w:b/>
          <w:sz w:val="22"/>
          <w:szCs w:val="22"/>
          <w:lang w:val="ky-KG" w:eastAsia="en-US"/>
        </w:rPr>
        <w:t xml:space="preserve">  </w:t>
      </w:r>
    </w:p>
    <w:p w14:paraId="4D8239DD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</w:p>
    <w:p w14:paraId="3E00C4A4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 w:bidi="ar-SA"/>
        </w:rPr>
        <w:t xml:space="preserve"> Макулдук берүү жөнүндө</w:t>
      </w:r>
    </w:p>
    <w:p w14:paraId="458F0812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</w:p>
    <w:p w14:paraId="2B3BEC04">
      <w:pPr>
        <w:numPr>
          <w:ilvl w:val="0"/>
          <w:numId w:val="0"/>
        </w:numPr>
        <w:spacing w:after="160" w:line="259" w:lineRule="auto"/>
        <w:ind w:leftChars="50" w:firstLine="707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Самаркандек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айыл өкмөтүнүн башчысынын милдетин аткаруучу Полотов Ж. билдирүүсүн  жана </w:t>
      </w: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Калкты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таза суу менен камсыздандыруу боюнча “Ак-Татыр” подпроектисинде курулуш иштерин алып бара жаткан “Инженерная защита” ЖЧКсынын катын угуп, талкуулап чыгып, Самаркандек айылдык кеңеши</w:t>
      </w:r>
    </w:p>
    <w:p w14:paraId="6EF37767">
      <w:pPr>
        <w:numPr>
          <w:ilvl w:val="0"/>
          <w:numId w:val="0"/>
        </w:numPr>
        <w:spacing w:after="160" w:line="259" w:lineRule="auto"/>
        <w:ind w:leftChars="50" w:firstLine="2760" w:firstLineChars="1150"/>
        <w:contextualSpacing/>
        <w:jc w:val="both"/>
        <w:rPr>
          <w:rFonts w:hint="default" w:ascii="Times New Roman" w:hAnsi="Times New Roman" w:eastAsia="Times New Roman" w:cs="Times New Roman"/>
          <w:bCs/>
          <w:sz w:val="22"/>
          <w:szCs w:val="22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2"/>
          <w:szCs w:val="22"/>
          <w:lang w:val="ky-KG" w:eastAsia="ru-RU" w:bidi="ar-SA"/>
        </w:rPr>
        <w:t>ТОКТОМ КЫЛАТ</w:t>
      </w:r>
      <w:r>
        <w:rPr>
          <w:rFonts w:hint="default" w:ascii="Times New Roman" w:hAnsi="Times New Roman" w:eastAsia="Times New Roman" w:cs="Times New Roman"/>
          <w:bCs/>
          <w:sz w:val="22"/>
          <w:szCs w:val="22"/>
          <w:lang w:val="ky-KG" w:eastAsia="ru-RU" w:bidi="ar-SA"/>
        </w:rPr>
        <w:t>:</w:t>
      </w:r>
    </w:p>
    <w:p w14:paraId="462F0E5D">
      <w:pPr>
        <w:numPr>
          <w:ilvl w:val="0"/>
          <w:numId w:val="2"/>
        </w:numPr>
        <w:spacing w:after="160" w:line="259" w:lineRule="auto"/>
        <w:ind w:leftChars="5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Калкты таза суу менен камсыздандыруу боюнча “Ак-Татыр” подпроектисинде жүрүп жаткан курулуш иштерин алып баруу максатында таза суу трубаларынын астына төшөө үчүн жумшак кум алууга Паскы -Арык айылынын үстүндөгү ак кумдан 0,50 га жер тилкеси карьерге бөлүп берүүгө макулдук берилсин.</w:t>
      </w:r>
    </w:p>
    <w:p w14:paraId="48747F98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Карьерди иштетүү үчүн тийиштүү уруксат берүүчү документтерди даярдоо жагы курулуш жумуштарын алып барып жаткан “Инженерная защита” ЖЧКсына тапшырылсын.</w:t>
      </w:r>
    </w:p>
    <w:p w14:paraId="51AA9CD8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 xml:space="preserve"> Алынып жаткан минералдык ресурс анык түрдө трубалардын астына төшөө үчүн гана колдонулуусу жана карьерди колдонуу 2025-жылдын 31-декабрына чейин деп белгиленсин.</w:t>
      </w:r>
    </w:p>
    <w:p w14:paraId="765CBA66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Карьерди колдонуп бүткөндөн соң “Инженерная защита” ЖЧКсы тарабынан тийиштүү калыбына келтирүү (рекультивация) жумуштары аткарылуусу көрсөтүлсүн.</w:t>
      </w:r>
    </w:p>
    <w:p w14:paraId="34D75176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Ушул токтомдун аткарылуусун камсыздоо жагы  Самаркандек айыл өкмөтүнүн башчысы К.Мергеновго милдеттендирилсин.</w:t>
      </w:r>
    </w:p>
    <w:p w14:paraId="1951D85A">
      <w:pPr>
        <w:numPr>
          <w:ilvl w:val="0"/>
          <w:numId w:val="2"/>
        </w:numPr>
        <w:spacing w:after="160" w:line="259" w:lineRule="auto"/>
        <w:ind w:left="100" w:leftChars="50" w:firstLine="0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  <w:t>Ушул токтомдун аткарылуусун көзөмөлдөө жагы айылдык кеңештин жер маселелери боюнча туруктуу комиссиясына (төрагасы М.Ташполотов) тапшырылсын.</w:t>
      </w:r>
    </w:p>
    <w:p w14:paraId="6E04159B">
      <w:pPr>
        <w:numPr>
          <w:ilvl w:val="0"/>
          <w:numId w:val="2"/>
        </w:numPr>
        <w:spacing w:after="160" w:line="240" w:lineRule="auto"/>
        <w:ind w:left="100" w:leftChars="50" w:firstLine="0" w:firstLineChars="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395DE977">
      <w:pPr>
        <w:numPr>
          <w:ilvl w:val="0"/>
          <w:numId w:val="2"/>
        </w:numPr>
        <w:spacing w:after="160" w:line="240" w:lineRule="auto"/>
        <w:ind w:left="100" w:leftChars="50" w:firstLine="0" w:firstLineChars="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>Токтом мамлекеттик тилде гана кабыл алынды.</w:t>
      </w:r>
    </w:p>
    <w:p w14:paraId="653BD93E">
      <w:pPr>
        <w:spacing w:after="160" w:line="240" w:lineRule="auto"/>
        <w:ind w:firstLine="110" w:firstLineChars="5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 xml:space="preserve">9.  Кабыл алынган ушул токтом </w:t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fldChar w:fldCharType="begin"/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instrText xml:space="preserve"> HYPERLINK "mailto:toktom.gamsumo@gmail.com" </w:instrText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fldChar w:fldCharType="separate"/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t>samarkandek.go</w:t>
      </w:r>
      <w:r>
        <w:rPr>
          <w:rFonts w:hint="default"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en-US" w:eastAsia="en-US"/>
        </w:rPr>
        <w:t>v</w:t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t>.kg</w:t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fldChar w:fldCharType="end"/>
      </w:r>
      <w:r>
        <w:rPr>
          <w:rFonts w:hint="default"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y-KG" w:eastAsia="en-US"/>
        </w:rPr>
        <w:t xml:space="preserve"> </w:t>
      </w:r>
      <w:r>
        <w:rPr>
          <w:rFonts w:hint="default" w:ascii="2003_Oktom_TimesXP" w:hAnsi="2003_Oktom_TimesXP" w:eastAsia="Calibri" w:cs="2003_Oktom_TimesXP"/>
          <w:b/>
          <w:color w:val="0563C1"/>
          <w:sz w:val="22"/>
          <w:szCs w:val="22"/>
          <w:u w:val="single"/>
          <w:lang w:val="ky-KG" w:eastAsia="en-US"/>
        </w:rPr>
        <w:t xml:space="preserve"> </w:t>
      </w:r>
      <w:r>
        <w:rPr>
          <w:rFonts w:ascii="2003_Oktom_TimesXP" w:hAnsi="2003_Oktom_TimesXP" w:eastAsia="Calibri" w:cs="2003_Oktom_TimesXP"/>
          <w:sz w:val="22"/>
          <w:szCs w:val="22"/>
          <w:lang w:val="ky-KG" w:eastAsia="en-US"/>
        </w:rPr>
        <w:t>сайтында</w:t>
      </w:r>
      <w:r>
        <w:rPr>
          <w:rFonts w:hint="default" w:ascii="2003_Oktom_TimesXP" w:hAnsi="2003_Oktom_TimesXP" w:eastAsia="Calibri" w:cs="2003_Oktom_TimesXP"/>
          <w:sz w:val="22"/>
          <w:szCs w:val="22"/>
          <w:lang w:val="ky-KG" w:eastAsia="en-US"/>
        </w:rPr>
        <w:t xml:space="preserve"> жарыялансын. </w:t>
      </w:r>
    </w:p>
    <w:p w14:paraId="67B27054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</w:p>
    <w:p w14:paraId="03BAD618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 w:bidi="ar-SA"/>
        </w:rPr>
        <w:t>Төрага                                                        Ш.Б.Гапаров</w:t>
      </w:r>
    </w:p>
    <w:tbl>
      <w:tblPr>
        <w:tblStyle w:val="3"/>
        <w:tblpPr w:leftFromText="180" w:rightFromText="180" w:bottomFromText="200" w:vertAnchor="text" w:horzAnchor="margin" w:tblpXSpec="center" w:tblpY="2"/>
        <w:tblW w:w="98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1980"/>
        <w:gridCol w:w="3996"/>
      </w:tblGrid>
      <w:tr w14:paraId="19B3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2" w:type="dxa"/>
            <w:noWrap w:val="0"/>
            <w:vAlign w:val="top"/>
          </w:tcPr>
          <w:p w14:paraId="49DE52F3">
            <w:pPr>
              <w:numPr>
                <w:ilvl w:val="0"/>
                <w:numId w:val="0"/>
              </w:numPr>
              <w:spacing w:after="160" w:line="259" w:lineRule="auto"/>
              <w:ind w:leftChars="50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y-KG" w:eastAsia="ru-RU" w:bidi="ar-S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y-KG" w:eastAsia="ru-RU"/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14:paraId="39CD35A8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14:paraId="4212660C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14:paraId="2F3DE438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14:paraId="5B0C5F82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14:paraId="6099CB39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</w:p>
        </w:tc>
        <w:tc>
          <w:tcPr>
            <w:tcW w:w="1980" w:type="dxa"/>
            <w:noWrap w:val="0"/>
            <w:vAlign w:val="top"/>
          </w:tcPr>
          <w:p w14:paraId="49F31D42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331470</wp:posOffset>
                  </wp:positionV>
                  <wp:extent cx="781050" cy="828675"/>
                  <wp:effectExtent l="0" t="0" r="0" b="9525"/>
                  <wp:wrapTopAndBottom/>
                  <wp:docPr id="5" name="Рисунок 13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3" descr="Описание: GER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  <w:noWrap w:val="0"/>
            <w:vAlign w:val="top"/>
          </w:tcPr>
          <w:p w14:paraId="5E5C8C84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14:paraId="1BC05031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14:paraId="4A52C426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14:paraId="2F690453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14:paraId="1359ADD0">
            <w:pPr>
              <w:spacing w:after="16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14:paraId="4325D982">
      <w:pPr>
        <w:spacing w:after="160" w:line="259" w:lineRule="auto"/>
        <w:ind w:left="2127" w:leftChars="-100" w:hanging="2327" w:hangingChars="1292"/>
        <w:jc w:val="center"/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</w:pPr>
      <w:bookmarkStart w:id="0" w:name="_GoBack"/>
      <w:r>
        <w:rPr>
          <w:rFonts w:hint="default" w:ascii="Times New Roman" w:hAnsi="Times New Roman" w:eastAsia="Calibri" w:cs="Times New Roman"/>
          <w:b/>
          <w:bCs/>
          <w:sz w:val="18"/>
          <w:szCs w:val="18"/>
          <w:lang w:val="ky-KG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-604520</wp:posOffset>
                </wp:positionH>
                <wp:positionV relativeFrom="paragraph">
                  <wp:posOffset>1292860</wp:posOffset>
                </wp:positionV>
                <wp:extent cx="7204710" cy="23495"/>
                <wp:effectExtent l="0" t="38100" r="15240" b="52705"/>
                <wp:wrapNone/>
                <wp:docPr id="4" name="Прямое соединени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4710" cy="2349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ое соединение 17" o:spid="_x0000_s1026" o:spt="20" style="position:absolute;left:0pt;flip:y;margin-left:-47.6pt;margin-top:101.8pt;height:1.85pt;width:567.3pt;mso-position-horizontal-relative:margin;z-index:251664384;mso-width-relative:page;mso-height-relative:page;" filled="f" stroked="t" coordsize="21600,21600" o:gfxdata="UEsDBAoAAAAAAIdO4kAAAAAAAAAAAAAAAAAEAAAAZHJzL1BLAwQUAAAACACHTuJA3jdb+doAAAAM&#10;AQAADwAAAGRycy9kb3ducmV2LnhtbE2PwU7DMAyG70i8Q2QkbluyFgorTScxhLRJu9BN4po1pq1I&#10;nKpJ1/H2pCc42v70+/uLzdUadsHBd44krJYCGFLtdEeNhNPxffEMzAdFWhlHKOEHPWzK25tC5dpN&#10;9IGXKjQshpDPlYQ2hD7n3NctWuWXrkeKty83WBXiODRcD2qK4dbwRIiMW9VR/NCqHrct1t/VaCWE&#10;sHsz1SE5ve79btpnujp+jlsp7+9W4gVYwGv4g2HWj+pQRqezG0l7ZiQs1o9JRCUkIs2AzYRI1w/A&#10;zvPqKQVeFvx/ifIXUEsDBBQAAAAIAIdO4kBFv+EaBwIAAOUDAAAOAAAAZHJzL2Uyb0RvYy54bWyt&#10;U01y0zAU3jPDHTTaE8chNOCJ00UyZVMgMy3sFVm2NUh6GkmJkx2cgCNwCTrDgnIG50Y8KWlKy6YL&#10;vND/973vfe95er7VimyE8xJMSfPBkBJhOFTSNCX9eH3x4jUlPjBTMQVGlHQnPD2fPX827WwhRtCC&#10;qoQjSGJ80dmStiHYIss8b4VmfgBWGLyswWkWcOuarHKsQ3atstFweJZ14CrrgAvv8XRxuKRHRvcU&#10;QqhrycUC+FoLEw6sTigWMCXfSuvpLKmta8HDh7r2IhBVUsw0pBGD4HoVx2w2ZUXjmG0lP0pgT5Hw&#10;KCfNpMGgJ6oFC4ysnfyHSkvuwEMdBhx0dkgkOYJZ5MNH3ly1zIqUC1rt7cl0//9o+fvN0hFZlXRM&#10;iWEaC95/33/Zf+t/9b/7G7L/Gqf+R/+zv8X5Fucbkk+ib531BcLnZuli5nxrruwl8M+eGJi3zDQi&#10;6b/eWSTNIyJ7AIkbbzH6qnsHFb5h6wDJxG3tNKmVtJ8iMJKjUWSbqrY7VU1sA+F4OBkNx5McC8rx&#10;bvRy/OZVisWKSBPB1vnwVoAmcVFSJU00lRVsc+lDlHX/JB4buJBKpcZQhnQY4Az7Fum1RZuCkwns&#10;QckqPowQ75rVXDmyYbHN0nfU8OCZg7WpDgGViTiROvSo4s6Pg7MrqHZLd2caVj/pPHZqbK+/98na&#10;+79z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N1v52gAAAAwBAAAPAAAAAAAAAAEAIAAAACIA&#10;AABkcnMvZG93bnJldi54bWxQSwECFAAUAAAACACHTuJARb/hGgcCAADlAwAADgAAAAAAAAABACAA&#10;AAApAQAAZHJzL2Uyb0RvYy54bWxQSwUGAAAAAAYABgBZAQAAogUAAAAA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1905" t="38100" r="13335" b="53975"/>
                <wp:wrapNone/>
                <wp:docPr id="6" name="Прямое соедин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8pt;margin-top:144.3pt;height:13.75pt;width:280.8pt;mso-position-horizontal-relative:margin;z-index:251662336;mso-width-relative:page;mso-height-relative:page;" filled="f" stroked="t" coordsize="21600,21600" o:gfxdata="UEsDBAoAAAAAAIdO4kAAAAAAAAAAAAAAAAAEAAAAZHJzL1BLAwQUAAAACACHTuJA335UwtsAAAAN&#10;AQAADwAAAGRycy9kb3ducmV2LnhtbE2PT0vDQBDF74LfYRnBm91sCmuM2RSsCC14MS30us2uSXD/&#10;hOykqd/e8aS3eczjvd+rNlfv2MVOaYhBgVhlwGxooxlCp+B4eHsogCXUwWgXg1XwbRNs6tubSpcm&#10;LuHDXhrsGIWEVGoFPeJYcp7a3nqdVnG0gX6fcfIaSU4dN5NeKNw7nmeZ5F4PgRp6Pdptb9uvZvYK&#10;EHevrnnPjy/7tFv20jSH07xV6v5OZM/A0F7xzwy/+IQONTGd4xxMYo60XEsagwryopDAyJKLp0e6&#10;zgrWQgrgdcX/r6h/AFBLAwQUAAAACACHTuJADohlQAgCAADlAwAADgAAAGRycy9lMm9Eb2MueG1s&#10;rVNLbtswEN0X6B0I7mvZbqMUguUsbKRdpK2BpAegKcoiSnIIkrbsXXuCHqGXaIAsmp5BvlGGtOJ8&#10;usmiWvD/3rx5M5qcbbUiG+G8BFPS0WBIiTAcKmlWJf16df7mPSU+MFMxBUaUdCc8PZu+fjVpbSHG&#10;0ICqhCNIYnzR2pI2IdgiyzxvhGZ+AFYYvKzBaRZw61ZZ5ViL7Fpl4+Ewz1pwlXXAhfd4Oj9c0p7R&#10;vYQQ6lpyMQe+1sKEA6sTigVMyTfSejpNauta8PClrr0IRJUUMw1pxCC4XsYxm05YsXLMNpL3EthL&#10;JDzLSTNpMOiRas4CI2sn/6HSkjvwUIcBB50dEkmOYBaj4TNvLhtmRcoFrfb2aLr/f7T882bhiKxK&#10;mlNimMaCd7/23/c/uz/d3+6a7H/Eqfvd3XS3ON/ifE3yaFtrfYHomVm4mDjfmkt7AfybJwZmDTMr&#10;keRf7SxyjiIiewKJG28x+LL9BBW+YesAycNt7TSplbQfIzCSo09km4q2OxZNbAPhePj2JM9HOdaT&#10;493o9F0+PknBWBF5Ito6Hz4I0CQuSqqkiaaygm0ufIi6Hp7EYwPnUqnUGMqQtqSnOfYt8muLNgUn&#10;E9iDklV8GCHerZYz5ciGxTZLX6/hyTMHa1MdAioTcSJ1aK/i3pCDtUuodgt37xpWP+nsOzW21+N9&#10;8vbh75ze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9+VMLbAAAADQEAAA8AAAAAAAAAAQAgAAAA&#10;IgAAAGRycy9kb3ducmV2LnhtbFBLAQIUABQAAAAIAIdO4kAOiGVACAIAAOUDAAAOAAAAAAAAAAEA&#10;IAAAACoBAABkcnMvZTJvRG9jLnhtbFBLBQYAAAAABgAGAFkBAAC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>Самаркандек айылдык кеңешинин VI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en-US" w:eastAsia="ru-RU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 xml:space="preserve"> чакырылышынын   кезексиз  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en-US" w:eastAsia="ru-RU"/>
        </w:rPr>
        <w:t>V</w:t>
      </w:r>
      <w:r>
        <w:rPr>
          <w:rFonts w:hint="default" w:ascii="Times New Roman" w:hAnsi="Times New Roman" w:eastAsia="Calibri" w:cs="Times New Roman"/>
          <w:b w:val="0"/>
          <w:bCs w:val="0"/>
          <w:sz w:val="22"/>
          <w:szCs w:val="22"/>
          <w:lang w:val="ky-KG" w:eastAsia="ru-RU"/>
        </w:rPr>
        <w:t xml:space="preserve"> сессиясы</w:t>
      </w:r>
    </w:p>
    <w:p w14:paraId="1A5BD7AA">
      <w:pPr>
        <w:spacing w:after="160" w:line="259" w:lineRule="auto"/>
        <w:ind w:firstLine="3192" w:firstLineChars="1450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ru-RU"/>
        </w:rPr>
      </w:pP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ru-RU"/>
        </w:rPr>
        <w:t xml:space="preserve">  ТОКТОМ</w:t>
      </w:r>
    </w:p>
    <w:p w14:paraId="0503E442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2025-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жылдын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19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en-US" w:eastAsia="en-US"/>
        </w:rPr>
        <w:t>-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февралы, № 39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.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                                                       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>Самаркандек айылы</w:t>
      </w:r>
      <w:r>
        <w:rPr>
          <w:rFonts w:hint="default"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/>
          <w:sz w:val="22"/>
          <w:szCs w:val="22"/>
          <w:lang w:val="ky-KG" w:eastAsia="en-US"/>
        </w:rPr>
        <w:t xml:space="preserve">.   </w:t>
      </w:r>
      <w:r>
        <w:rPr>
          <w:rFonts w:ascii="Times New Roman" w:hAnsi="Times New Roman" w:eastAsia="Calibri" w:cs="Times New Roman"/>
          <w:b/>
          <w:sz w:val="22"/>
          <w:szCs w:val="22"/>
          <w:lang w:val="ky-KG" w:eastAsia="en-US"/>
        </w:rPr>
        <w:t xml:space="preserve">  </w:t>
      </w:r>
    </w:p>
    <w:p w14:paraId="6C793ADB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</w:p>
    <w:p w14:paraId="6C31858E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</w:p>
    <w:p w14:paraId="6F93CBFA">
      <w:pPr>
        <w:spacing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 xml:space="preserve">2025-2027-жылдарга мүлк салыгынын  турак имараттар жана орун жайлар үчүн жана 2025-жылга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калктуу конуштардан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>таштандыларды ташып чыгаруу үчүн жыйымдын ставкаларын бекитүү жөнүндө</w:t>
      </w:r>
    </w:p>
    <w:p w14:paraId="7E86BE5E">
      <w:pPr>
        <w:spacing w:line="240" w:lineRule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</w:p>
    <w:p w14:paraId="7197747E">
      <w:pPr>
        <w:spacing w:line="240" w:lineRule="auto"/>
        <w:ind w:firstLine="708" w:firstLineChars="0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Кыргыз Республикасынын ”Салык салуу чөйрөсүндөгү айрым мыйзам актыларына өзгөртүүлөрдү киргизүү жөнүндө” Мыйзамы менен  Кыргыз Республикасынын “КР Салык кодексин колдонууга киргизүү жөнүндө” Мыйзамынын 4-беренесинин 14-пунктуна жана Кыргыз Республикасынын Салык кодексинин 379- жана 380-беренелерине киргизилген өзгөртүүлөргө ылайык, Мамлекеттик салык кызматынын Баткен району боюнча башкармалыгынын  жөнөткөн каттарын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 xml:space="preserve">жана Самаркандек айыл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ө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км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ө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т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үнүн башчысынын орун басары Полотов Ж.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 xml:space="preserve">тарабынан берилген сунушту карап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талкуулап чыгып, Самаркандек айылдык кеңеши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>токтом кылат:</w:t>
      </w:r>
    </w:p>
    <w:p w14:paraId="55388598">
      <w:pPr>
        <w:spacing w:line="240" w:lineRule="auto"/>
        <w:ind w:firstLine="708" w:firstLineChars="0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</w:pPr>
    </w:p>
    <w:p w14:paraId="4EF1B599">
      <w:pPr>
        <w:numPr>
          <w:ilvl w:val="0"/>
          <w:numId w:val="3"/>
        </w:numPr>
        <w:spacing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2025-2027-жылдарга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 xml:space="preserve">Мүлк салыгынын турак имараттар жана орун жайлар үчүн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ставкасы 1 чарчы метр аянтына 8сом 50 тыйын болуп бекитилсин.</w:t>
      </w:r>
    </w:p>
    <w:p w14:paraId="36F7C541">
      <w:pPr>
        <w:numPr>
          <w:ilvl w:val="0"/>
          <w:numId w:val="3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 xml:space="preserve">2025-жылга Салыктык эмес кирешелер боюнча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Калктуу конуштардан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en-US"/>
        </w:rPr>
        <w:t xml:space="preserve">таштандыларды ташып чыгаруу үчун жыйымдын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  <w:t>ставкасы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:</w:t>
      </w:r>
    </w:p>
    <w:p w14:paraId="670A3E40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- бир кожолукка айына 30сом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;</w:t>
      </w:r>
    </w:p>
    <w:p w14:paraId="54AC060A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 xml:space="preserve">- мекеме-ишканалар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ү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ч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ү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н айына 1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ky-KG" w:eastAsia="en-US"/>
        </w:rPr>
        <w:t>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 w:eastAsia="en-US"/>
        </w:rPr>
        <w:t>0 сом болуп бекитилсин.</w:t>
      </w:r>
    </w:p>
    <w:p w14:paraId="7E556BCB">
      <w:pPr>
        <w:numPr>
          <w:ilvl w:val="0"/>
          <w:numId w:val="4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 xml:space="preserve">Бул токтомдун аткарылуусун көзөмөлгө алуу жагы Самаркандек айылдык кеңешинин </w:t>
      </w:r>
      <w:r>
        <w:rPr>
          <w:rFonts w:ascii="Times New Roman" w:hAnsi="Times New Roman" w:eastAsia="Calibri" w:cs="Times New Roman"/>
          <w:sz w:val="22"/>
          <w:szCs w:val="22"/>
          <w:lang w:val="ky-KG" w:eastAsia="en-US"/>
        </w:rPr>
        <w:t>бюджет</w:t>
      </w: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 xml:space="preserve"> жана финансы </w:t>
      </w:r>
      <w:r>
        <w:rPr>
          <w:rFonts w:ascii="Times New Roman" w:hAnsi="Times New Roman" w:eastAsia="Calibri" w:cs="Times New Roman"/>
          <w:sz w:val="22"/>
          <w:szCs w:val="22"/>
          <w:lang w:val="ky-KG" w:eastAsia="en-US"/>
        </w:rPr>
        <w:t>маселелери</w:t>
      </w: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 xml:space="preserve"> боюнча туруктуу комиссиясына (төрагасы Джусупов Х.) </w:t>
      </w:r>
      <w:r>
        <w:rPr>
          <w:rFonts w:hint="default" w:ascii="Times New Roman" w:hAnsi="Times New Roman" w:eastAsia="Calibri" w:cs="Times New Roman"/>
          <w:sz w:val="22"/>
          <w:szCs w:val="22"/>
          <w:lang w:val="ky-KG" w:eastAsia="ru-RU"/>
        </w:rPr>
        <w:t>тапшырылсын.</w:t>
      </w:r>
    </w:p>
    <w:p w14:paraId="64DE3CCD">
      <w:pPr>
        <w:numPr>
          <w:ilvl w:val="0"/>
          <w:numId w:val="4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ru-RU"/>
        </w:rPr>
        <w:t>Ушул токтомдун аткарылуусун камсыздоо жагы айыл өкмөтүнүн башчысы К.Мергеновго  милдеттендирилсин.</w:t>
      </w:r>
    </w:p>
    <w:p w14:paraId="13F1EB5D">
      <w:pPr>
        <w:numPr>
          <w:ilvl w:val="0"/>
          <w:numId w:val="5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14:paraId="003F3636">
      <w:pPr>
        <w:numPr>
          <w:ilvl w:val="0"/>
          <w:numId w:val="5"/>
        </w:numPr>
        <w:spacing w:after="16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>Токтом мамлекеттик тилде гана кабыл алынды.</w:t>
      </w:r>
    </w:p>
    <w:p w14:paraId="0C281FC3">
      <w:pPr>
        <w:spacing w:after="160" w:line="240" w:lineRule="auto"/>
        <w:jc w:val="both"/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y-KG" w:eastAsia="en-US"/>
        </w:rPr>
        <w:t xml:space="preserve">6.  Кабыл алынган ушул токтом </w:t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fldChar w:fldCharType="begin"/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instrText xml:space="preserve"> HYPERLINK "mailto:toktom.gamsumo@gmail.com" </w:instrText>
      </w:r>
      <w:r>
        <w:rPr>
          <w:rFonts w:ascii="Calibri" w:hAnsi="Calibri" w:eastAsia="Calibri" w:cs="Times New Roman"/>
          <w:b w:val="0"/>
          <w:bCs w:val="0"/>
          <w:sz w:val="22"/>
          <w:szCs w:val="22"/>
          <w:lang w:val="ru-RU" w:eastAsia="en-US"/>
        </w:rPr>
        <w:fldChar w:fldCharType="separate"/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t>samarkandek.go</w:t>
      </w:r>
      <w:r>
        <w:rPr>
          <w:rFonts w:hint="default"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en-US" w:eastAsia="en-US"/>
        </w:rPr>
        <w:t>v</w:t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t>.kg</w:t>
      </w:r>
      <w:r>
        <w:rPr>
          <w:rFonts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k-KZ" w:eastAsia="en-US"/>
        </w:rPr>
        <w:fldChar w:fldCharType="end"/>
      </w:r>
      <w:r>
        <w:rPr>
          <w:rFonts w:hint="default" w:ascii="2003_Oktom_TimesXP" w:hAnsi="2003_Oktom_TimesXP" w:eastAsia="Calibri" w:cs="2003_Oktom_TimesXP"/>
          <w:b w:val="0"/>
          <w:bCs w:val="0"/>
          <w:color w:val="0563C1"/>
          <w:sz w:val="22"/>
          <w:szCs w:val="22"/>
          <w:u w:val="single"/>
          <w:lang w:val="ky-KG" w:eastAsia="en-US"/>
        </w:rPr>
        <w:t xml:space="preserve"> </w:t>
      </w:r>
      <w:r>
        <w:rPr>
          <w:rFonts w:hint="default" w:ascii="2003_Oktom_TimesXP" w:hAnsi="2003_Oktom_TimesXP" w:eastAsia="Calibri" w:cs="2003_Oktom_TimesXP"/>
          <w:b/>
          <w:color w:val="0563C1"/>
          <w:sz w:val="22"/>
          <w:szCs w:val="22"/>
          <w:u w:val="single"/>
          <w:lang w:val="ky-KG" w:eastAsia="en-US"/>
        </w:rPr>
        <w:t xml:space="preserve"> </w:t>
      </w:r>
      <w:r>
        <w:rPr>
          <w:rFonts w:ascii="2003_Oktom_TimesXP" w:hAnsi="2003_Oktom_TimesXP" w:eastAsia="Calibri" w:cs="2003_Oktom_TimesXP"/>
          <w:sz w:val="22"/>
          <w:szCs w:val="22"/>
          <w:lang w:val="ky-KG" w:eastAsia="en-US"/>
        </w:rPr>
        <w:t>сайтында</w:t>
      </w:r>
      <w:r>
        <w:rPr>
          <w:rFonts w:hint="default" w:ascii="2003_Oktom_TimesXP" w:hAnsi="2003_Oktom_TimesXP" w:eastAsia="Calibri" w:cs="2003_Oktom_TimesXP"/>
          <w:sz w:val="22"/>
          <w:szCs w:val="22"/>
          <w:lang w:val="ky-KG" w:eastAsia="en-US"/>
        </w:rPr>
        <w:t xml:space="preserve"> жарыялансын. </w:t>
      </w:r>
    </w:p>
    <w:p w14:paraId="73D4AFD8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</w:p>
    <w:p w14:paraId="601051B0">
      <w:pPr>
        <w:spacing w:line="240" w:lineRule="auto"/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</w:pPr>
    </w:p>
    <w:p w14:paraId="2FBB91A8">
      <w:pPr>
        <w:numPr>
          <w:ilvl w:val="0"/>
          <w:numId w:val="0"/>
        </w:numPr>
        <w:spacing w:after="160" w:line="259" w:lineRule="auto"/>
        <w:ind w:leftChars="5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 w:bidi="ar-SA"/>
        </w:rPr>
      </w:pP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ky-KG" w:eastAsia="en-US"/>
        </w:rPr>
        <w:t>Төрага                                                                              Ш. Б. Гапаров</w:t>
      </w:r>
    </w:p>
    <w:p w14:paraId="01407576"/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2003_Oktom_TimesXP">
    <w:altName w:val="Cambria"/>
    <w:panose1 w:val="00000000000000000000"/>
    <w:charset w:val="CC"/>
    <w:family w:val="roman"/>
    <w:pitch w:val="default"/>
    <w:sig w:usb0="00000000" w:usb1="00000000" w:usb2="00000008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7771E"/>
    <w:multiLevelType w:val="singleLevel"/>
    <w:tmpl w:val="A4F7771E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A7A1156B"/>
    <w:multiLevelType w:val="singleLevel"/>
    <w:tmpl w:val="A7A1156B"/>
    <w:lvl w:ilvl="0" w:tentative="0">
      <w:start w:val="2025"/>
      <w:numFmt w:val="decimal"/>
      <w:suff w:val="nothing"/>
      <w:lvlText w:val="%1-"/>
      <w:lvlJc w:val="left"/>
    </w:lvl>
  </w:abstractNum>
  <w:abstractNum w:abstractNumId="2">
    <w:nsid w:val="C146CF36"/>
    <w:multiLevelType w:val="singleLevel"/>
    <w:tmpl w:val="C146CF3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4F12999"/>
    <w:multiLevelType w:val="singleLevel"/>
    <w:tmpl w:val="C4F1299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802AAE1"/>
    <w:multiLevelType w:val="singleLevel"/>
    <w:tmpl w:val="E802AAE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53595"/>
    <w:rsid w:val="33AC4D54"/>
    <w:rsid w:val="371E08C8"/>
    <w:rsid w:val="6D32493A"/>
    <w:rsid w:val="6DA06196"/>
    <w:rsid w:val="77C168B5"/>
    <w:rsid w:val="7CE7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2025-02-20T03:48:00Z</dcterms:created>
  <dc:creator>User</dc:creator>
  <cp:lastModifiedBy>User</cp:lastModifiedBy>
  <cp:lastPrinted>2025-02-20T12:02:00Z</cp:lastPrinted>
  <dcterms:modified xsi:type="dcterms:W3CDTF">2025-02-21T04:29:02Z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646F0777173A4DD6B3A98D9AB5A75EE4_13</vt:lpwstr>
  </property>
</Properties>
</file>