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67"/>
        <w:tblW w:w="8904" w:type="dxa"/>
        <w:tblLook w:val="04A0" w:firstRow="1" w:lastRow="0" w:firstColumn="1" w:lastColumn="0" w:noHBand="0" w:noVBand="1"/>
      </w:tblPr>
      <w:tblGrid>
        <w:gridCol w:w="4111"/>
        <w:gridCol w:w="1446"/>
        <w:gridCol w:w="3347"/>
      </w:tblGrid>
      <w:tr w:rsidR="0059669B" w:rsidTr="00C80C8F">
        <w:trPr>
          <w:trHeight w:val="2402"/>
        </w:trPr>
        <w:tc>
          <w:tcPr>
            <w:tcW w:w="4121" w:type="dxa"/>
          </w:tcPr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 РЕСПУБЛИКАСЫ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ОБЛАСТЫ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 РАЙОНУ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САМАРКАНДЕК  АЙЫЛ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АЙЫЛДЫК КЕҢЕШИ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433" w:type="dxa"/>
          </w:tcPr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4D158F5" wp14:editId="1E4E93DC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396875</wp:posOffset>
                  </wp:positionV>
                  <wp:extent cx="781050" cy="828675"/>
                  <wp:effectExtent l="0" t="0" r="0" b="9525"/>
                  <wp:wrapTopAndBottom/>
                  <wp:docPr id="25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8B2548" wp14:editId="40220423">
                      <wp:simplePos x="0" y="0"/>
                      <wp:positionH relativeFrom="margin">
                        <wp:posOffset>-2881630</wp:posOffset>
                      </wp:positionH>
                      <wp:positionV relativeFrom="paragraph">
                        <wp:posOffset>1555115</wp:posOffset>
                      </wp:positionV>
                      <wp:extent cx="6174105" cy="4445"/>
                      <wp:effectExtent l="19050" t="38100" r="55245" b="52705"/>
                      <wp:wrapNone/>
                      <wp:docPr id="9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AC502E" id="Прямая соединительная линия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6.9pt,122.45pt" to="259.25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3350" w:type="dxa"/>
          </w:tcPr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КЫРГЫЗСКАЯ РЕСПУБЛИКА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БАТКЕНСКАЯ ОБЛАСТЬ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БАТКЕНСКИЙ РАЙОН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  САМАРКАНДЕКСКОГО</w:t>
            </w:r>
          </w:p>
          <w:p w:rsidR="0059669B" w:rsidRDefault="0059669B" w:rsidP="00C80C8F">
            <w:pPr>
              <w:spacing w:line="240" w:lineRule="auto"/>
              <w:ind w:right="42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9669B" w:rsidRDefault="0059669B" w:rsidP="0059669B">
      <w:pPr>
        <w:ind w:right="424" w:hanging="142"/>
        <w:jc w:val="center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>Самаркандек айылдык кеңешинин VI</w:t>
      </w:r>
      <w:r w:rsidRPr="00D836A1">
        <w:rPr>
          <w:rFonts w:ascii="Times New Roman" w:hAnsi="Times New Roman" w:cs="Times New Roman"/>
          <w:b/>
          <w:lang w:val="ky-KG" w:eastAsia="ru-RU"/>
        </w:rPr>
        <w:t>I</w:t>
      </w:r>
      <w:r>
        <w:rPr>
          <w:rFonts w:ascii="Times New Roman" w:hAnsi="Times New Roman" w:cs="Times New Roman"/>
          <w:b/>
          <w:lang w:val="ky-KG" w:eastAsia="ru-RU"/>
        </w:rPr>
        <w:t xml:space="preserve"> чакырылышынын   кезектеги  </w:t>
      </w:r>
      <w:r w:rsidRPr="00D836A1">
        <w:rPr>
          <w:rFonts w:ascii="Times New Roman" w:hAnsi="Times New Roman" w:cs="Times New Roman"/>
          <w:b/>
          <w:lang w:val="ky-KG" w:eastAsia="ru-RU"/>
        </w:rPr>
        <w:t>V</w:t>
      </w:r>
      <w:r w:rsidRPr="004A71E3">
        <w:rPr>
          <w:rFonts w:ascii="Times New Roman" w:hAnsi="Times New Roman" w:cs="Times New Roman"/>
          <w:b/>
          <w:lang w:val="ky-KG" w:eastAsia="ru-RU"/>
        </w:rPr>
        <w:t>III</w:t>
      </w:r>
      <w:r>
        <w:rPr>
          <w:rFonts w:ascii="Times New Roman" w:hAnsi="Times New Roman" w:cs="Times New Roman"/>
          <w:b/>
          <w:lang w:val="ky-KG" w:eastAsia="ru-RU"/>
        </w:rPr>
        <w:t xml:space="preserve"> сессиясынын</w:t>
      </w:r>
    </w:p>
    <w:p w:rsidR="0059669B" w:rsidRDefault="0059669B" w:rsidP="0059669B">
      <w:pPr>
        <w:ind w:right="424" w:firstLineChars="1550" w:firstLine="3410"/>
        <w:rPr>
          <w:rFonts w:ascii="Times New Roman" w:hAnsi="Times New Roman" w:cs="Times New Roman"/>
          <w:b/>
          <w:lang w:val="ky-KG" w:eastAsia="ru-RU"/>
        </w:rPr>
      </w:pPr>
      <w:r>
        <w:rPr>
          <w:rFonts w:ascii="Times New Roman" w:hAnsi="Times New Roman" w:cs="Times New Roman"/>
          <w:b/>
          <w:lang w:val="ky-KG" w:eastAsia="ru-RU"/>
        </w:rPr>
        <w:t xml:space="preserve">    № 80    ТОКТОМУ</w:t>
      </w:r>
    </w:p>
    <w:p w:rsidR="0059669B" w:rsidRPr="00A86349" w:rsidRDefault="0059669B" w:rsidP="0059669B">
      <w:pPr>
        <w:ind w:right="424"/>
        <w:rPr>
          <w:rFonts w:ascii="Times New Roman" w:hAnsi="Times New Roman" w:cs="Times New Roman"/>
          <w:lang w:val="ky-KG" w:eastAsia="ru-RU"/>
        </w:rPr>
      </w:pPr>
      <w:r w:rsidRPr="00A86349">
        <w:rPr>
          <w:rFonts w:ascii="Times New Roman" w:hAnsi="Times New Roman" w:cs="Times New Roman"/>
          <w:lang w:val="ky-KG" w:eastAsia="ru-RU"/>
        </w:rPr>
        <w:t xml:space="preserve">27-август, 2025-жыл.                                                                              Самаркандек айылы.     </w:t>
      </w:r>
    </w:p>
    <w:p w:rsidR="0059669B" w:rsidRDefault="0059669B" w:rsidP="0059669B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</w:t>
      </w:r>
    </w:p>
    <w:p w:rsidR="0059669B" w:rsidRDefault="0059669B" w:rsidP="0059669B">
      <w:pPr>
        <w:ind w:right="424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Салык боюнча Кз зоналык  коэфициентинин өлчөмүн  белгилөо жөнүндө</w:t>
      </w:r>
    </w:p>
    <w:p w:rsidR="0059669B" w:rsidRDefault="0059669B" w:rsidP="0059669B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</w:p>
    <w:p w:rsidR="0059669B" w:rsidRDefault="0059669B" w:rsidP="0059669B">
      <w:pPr>
        <w:ind w:right="424" w:firstLine="708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Кыргыз Республикасынын Финансы министрлигине караштуу Мамлекеттик салык кызматынын Баткен району боюнча башкармалыгынын жетекчиси З.Сапаровдун берген катынын негизинде Кыргыз Республикасынын Салык кодексинин 388- жана 404-беренелерине ылайык Самаркандек айылдык кеңешинин </w:t>
      </w:r>
      <w:r w:rsidRPr="002E748A">
        <w:rPr>
          <w:rFonts w:ascii="Times New Roman" w:hAnsi="Times New Roman" w:cs="Times New Roman"/>
          <w:bCs/>
          <w:lang w:val="ky-KG"/>
        </w:rPr>
        <w:t xml:space="preserve">VII </w:t>
      </w:r>
      <w:r>
        <w:rPr>
          <w:rFonts w:ascii="Times New Roman" w:hAnsi="Times New Roman" w:cs="Times New Roman"/>
          <w:bCs/>
          <w:lang w:val="ky-KG"/>
        </w:rPr>
        <w:t xml:space="preserve">чакырылышынын </w:t>
      </w:r>
      <w:r w:rsidRPr="002E748A">
        <w:rPr>
          <w:rFonts w:ascii="Times New Roman" w:hAnsi="Times New Roman" w:cs="Times New Roman"/>
          <w:bCs/>
          <w:lang w:val="ky-KG"/>
        </w:rPr>
        <w:t xml:space="preserve">VIII </w:t>
      </w:r>
      <w:r>
        <w:rPr>
          <w:rFonts w:ascii="Times New Roman" w:hAnsi="Times New Roman" w:cs="Times New Roman"/>
          <w:bCs/>
          <w:lang w:val="ky-KG"/>
        </w:rPr>
        <w:t xml:space="preserve">сессиясы </w:t>
      </w:r>
    </w:p>
    <w:p w:rsidR="0059669B" w:rsidRDefault="0059669B" w:rsidP="0059669B">
      <w:pPr>
        <w:ind w:right="424" w:firstLine="708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Cs/>
          <w:lang w:val="ky-KG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lang w:val="ky-KG"/>
        </w:rPr>
        <w:t>Т</w:t>
      </w:r>
      <w:r>
        <w:rPr>
          <w:rFonts w:ascii="Times New Roman" w:hAnsi="Times New Roman" w:cs="Times New Roman"/>
          <w:b/>
          <w:lang w:val="ky-KG"/>
        </w:rPr>
        <w:t>ОКТОМ КЫЛАТ:</w:t>
      </w:r>
    </w:p>
    <w:p w:rsidR="0059669B" w:rsidRPr="00243EBB" w:rsidRDefault="0059669B" w:rsidP="0059669B">
      <w:pPr>
        <w:spacing w:after="0" w:line="240" w:lineRule="auto"/>
        <w:ind w:left="284" w:right="424" w:hanging="284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243EBB">
        <w:rPr>
          <w:rFonts w:ascii="Times New Roman" w:hAnsi="Times New Roman" w:cs="Times New Roman"/>
          <w:bCs/>
          <w:lang w:val="ky-KG"/>
        </w:rPr>
        <w:t xml:space="preserve">1. Самаркандек айыл өкмөтүнүн аймагында </w:t>
      </w:r>
      <w:r w:rsidRPr="00243EBB">
        <w:rPr>
          <w:rFonts w:ascii="Times New Roman" w:hAnsi="Times New Roman" w:cs="Times New Roman"/>
          <w:b/>
          <w:bCs/>
          <w:lang w:val="ky-KG"/>
        </w:rPr>
        <w:t>имараттар, курулмалар жана жайлар үчүн</w:t>
      </w:r>
      <w:r w:rsidRPr="00243EBB">
        <w:rPr>
          <w:rFonts w:ascii="Times New Roman" w:hAnsi="Times New Roman" w:cs="Times New Roman"/>
          <w:bCs/>
          <w:lang w:val="ky-KG"/>
        </w:rPr>
        <w:t xml:space="preserve"> жана </w:t>
      </w:r>
      <w:r w:rsidRPr="00243EBB">
        <w:rPr>
          <w:rFonts w:ascii="Times New Roman" w:hAnsi="Times New Roman" w:cs="Times New Roman"/>
          <w:b/>
          <w:bCs/>
          <w:lang w:val="ky-KG"/>
        </w:rPr>
        <w:t>калктуу конуштардын жерлерине жана айыл чарба багытындагы эмес жерлерге</w:t>
      </w:r>
      <w:r w:rsidRPr="00243EBB">
        <w:rPr>
          <w:rFonts w:ascii="Times New Roman" w:hAnsi="Times New Roman" w:cs="Times New Roman"/>
          <w:bCs/>
          <w:lang w:val="ky-KG"/>
        </w:rPr>
        <w:t xml:space="preserve"> мүлк салыгын эсептөө үчүн Кз коэфициенти 1,0 барабар болуп кабыл алынсын.  </w:t>
      </w:r>
    </w:p>
    <w:p w:rsidR="0059669B" w:rsidRPr="00243EBB" w:rsidRDefault="0059669B" w:rsidP="0059669B">
      <w:pPr>
        <w:pStyle w:val="a3"/>
        <w:numPr>
          <w:ilvl w:val="0"/>
          <w:numId w:val="1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 w:rsidRPr="00243EBB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Ушул токтомдун аткарылуусун камсыздоо жагы </w:t>
      </w:r>
      <w:r w:rsidRPr="00243EBB">
        <w:rPr>
          <w:rFonts w:ascii="Times New Roman" w:hAnsi="Times New Roman" w:cs="Times New Roman"/>
          <w:bCs/>
          <w:lang w:val="ky-KG" w:eastAsia="ru-RU"/>
        </w:rPr>
        <w:t>Самаркандек айыл өкмөтүнүн айыл өкмөтүнун башчысынын орун басары Ж.Полотовго милдеттендирилет.</w:t>
      </w:r>
    </w:p>
    <w:p w:rsidR="0059669B" w:rsidRPr="00E11219" w:rsidRDefault="0059669B" w:rsidP="0059669B">
      <w:pPr>
        <w:pStyle w:val="a3"/>
        <w:numPr>
          <w:ilvl w:val="0"/>
          <w:numId w:val="1"/>
        </w:numPr>
        <w:spacing w:after="0" w:line="240" w:lineRule="auto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  <w:r>
        <w:rPr>
          <w:rFonts w:ascii="Times New Roman" w:hAnsi="Times New Roman" w:cs="Times New Roman"/>
          <w:bCs/>
          <w:lang w:val="ky-KG" w:eastAsia="ru-RU"/>
        </w:rPr>
        <w:t>Ушул токтомдун аткарылуусун көзөмөлдөө жагы Самаркандек айылдык кеңешинин бюджет жана финансы маселери боюнча туруктуу комиссиясына (Х.Джусупов) тапшырылсын.</w:t>
      </w:r>
    </w:p>
    <w:p w:rsidR="0059669B" w:rsidRPr="00A86349" w:rsidRDefault="0059669B" w:rsidP="0059669B">
      <w:pPr>
        <w:pStyle w:val="a3"/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A8634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59669B" w:rsidRDefault="0059669B" w:rsidP="0059669B">
      <w:pPr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59669B" w:rsidRDefault="0059669B" w:rsidP="0059669B">
      <w:pPr>
        <w:numPr>
          <w:ilvl w:val="0"/>
          <w:numId w:val="1"/>
        </w:numPr>
        <w:spacing w:line="240" w:lineRule="auto"/>
        <w:ind w:left="284" w:right="424" w:hanging="28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6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59669B" w:rsidRPr="005A6587" w:rsidRDefault="0059669B" w:rsidP="0059669B">
      <w:pPr>
        <w:pStyle w:val="a3"/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</w:p>
    <w:p w:rsidR="0059669B" w:rsidRDefault="0059669B" w:rsidP="0059669B">
      <w:pPr>
        <w:ind w:left="284" w:right="424" w:hanging="284"/>
        <w:jc w:val="both"/>
        <w:rPr>
          <w:rFonts w:ascii="Times New Roman" w:hAnsi="Times New Roman" w:cs="Times New Roman"/>
          <w:bCs/>
          <w:lang w:val="ky-KG"/>
        </w:rPr>
      </w:pPr>
    </w:p>
    <w:p w:rsidR="0059669B" w:rsidRDefault="0059669B" w:rsidP="0059669B">
      <w:pPr>
        <w:ind w:right="424"/>
        <w:jc w:val="both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Төрага                                                                        Ш.Гапаров</w:t>
      </w:r>
    </w:p>
    <w:p w:rsidR="007924F0" w:rsidRDefault="007924F0">
      <w:bookmarkStart w:id="0" w:name="_GoBack"/>
      <w:bookmarkEnd w:id="0"/>
    </w:p>
    <w:sectPr w:rsidR="0079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Cambria"/>
    <w:charset w:val="CC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04494"/>
    <w:multiLevelType w:val="hybridMultilevel"/>
    <w:tmpl w:val="10804C44"/>
    <w:lvl w:ilvl="0" w:tplc="B01EEEA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75"/>
    <w:rsid w:val="00041375"/>
    <w:rsid w:val="00141932"/>
    <w:rsid w:val="001B6BE8"/>
    <w:rsid w:val="0059669B"/>
    <w:rsid w:val="007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95368-3DD5-4E51-8F5C-8863A6B9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2025-09-11T10:55:00Z</dcterms:created>
  <dcterms:modified xsi:type="dcterms:W3CDTF">2025-09-11T10:55:00Z</dcterms:modified>
</cp:coreProperties>
</file>