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67"/>
        <w:tblW w:w="7650" w:type="dxa"/>
        <w:tblLook w:val="04A0" w:firstRow="1" w:lastRow="0" w:firstColumn="1" w:lastColumn="0" w:noHBand="0" w:noVBand="1"/>
      </w:tblPr>
      <w:tblGrid>
        <w:gridCol w:w="3356"/>
        <w:gridCol w:w="1446"/>
        <w:gridCol w:w="2848"/>
      </w:tblGrid>
      <w:tr w:rsidR="00807C12" w:rsidTr="00A921E8">
        <w:trPr>
          <w:trHeight w:val="1697"/>
        </w:trPr>
        <w:tc>
          <w:tcPr>
            <w:tcW w:w="3451" w:type="dxa"/>
          </w:tcPr>
          <w:p w:rsidR="00807C12" w:rsidRDefault="00807C12" w:rsidP="00A921E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 РЕСПУБЛИКАСЫ</w:t>
            </w:r>
          </w:p>
          <w:p w:rsidR="00807C12" w:rsidRDefault="00807C12" w:rsidP="00A921E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ОБЛАСТЫ</w:t>
            </w:r>
          </w:p>
          <w:p w:rsidR="00807C12" w:rsidRDefault="00807C12" w:rsidP="00A921E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РАЙОНУ</w:t>
            </w:r>
          </w:p>
          <w:p w:rsidR="00807C12" w:rsidRDefault="00807C12" w:rsidP="00A921E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САМАРКАНДЕК  АЙЫЛ</w:t>
            </w:r>
          </w:p>
          <w:p w:rsidR="00807C12" w:rsidRDefault="00807C12" w:rsidP="00A921E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807C12" w:rsidRDefault="00807C12" w:rsidP="00A921E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АЙЫЛДЫК КЕҢЕШИ</w:t>
            </w:r>
          </w:p>
          <w:p w:rsidR="00807C12" w:rsidRDefault="00807C12" w:rsidP="00A921E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342" w:type="dxa"/>
          </w:tcPr>
          <w:p w:rsidR="00807C12" w:rsidRDefault="00807C12" w:rsidP="00A921E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4A062C" wp14:editId="64DB9A94">
                      <wp:simplePos x="0" y="0"/>
                      <wp:positionH relativeFrom="margin">
                        <wp:posOffset>-2802255</wp:posOffset>
                      </wp:positionH>
                      <wp:positionV relativeFrom="paragraph">
                        <wp:posOffset>1521460</wp:posOffset>
                      </wp:positionV>
                      <wp:extent cx="6174105" cy="4445"/>
                      <wp:effectExtent l="19050" t="38100" r="55245" b="52705"/>
                      <wp:wrapNone/>
                      <wp:docPr id="29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B96AF0" id="Прямая соединительная линия 3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0.65pt,119.8pt" to="265.5pt,1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7C5FC60" wp14:editId="616FDC3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396875</wp:posOffset>
                  </wp:positionV>
                  <wp:extent cx="781050" cy="828675"/>
                  <wp:effectExtent l="0" t="0" r="0" b="9525"/>
                  <wp:wrapTopAndBottom/>
                  <wp:docPr id="1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57" w:type="dxa"/>
          </w:tcPr>
          <w:p w:rsidR="00807C12" w:rsidRDefault="00807C12" w:rsidP="00A921E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КЫРГЫЗСКАЯ РЕСПУБЛИКА</w:t>
            </w:r>
          </w:p>
          <w:p w:rsidR="00807C12" w:rsidRDefault="00807C12" w:rsidP="00A921E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БАТКЕНСКАЯ ОБЛАСТЬ</w:t>
            </w:r>
          </w:p>
          <w:p w:rsidR="00807C12" w:rsidRDefault="00807C12" w:rsidP="00A921E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БАТКЕНСКИЙ РАЙОН</w:t>
            </w:r>
          </w:p>
          <w:p w:rsidR="00807C12" w:rsidRDefault="00807C12" w:rsidP="00A921E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  САМАРКАНДЕКСКОГО</w:t>
            </w:r>
          </w:p>
          <w:p w:rsidR="00807C12" w:rsidRDefault="00807C12" w:rsidP="00A921E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807C12" w:rsidRPr="005E0ACD" w:rsidRDefault="00807C12" w:rsidP="00807C12">
      <w:pPr>
        <w:ind w:right="424" w:hanging="142"/>
        <w:jc w:val="center"/>
        <w:rPr>
          <w:rFonts w:ascii="Times New Roman" w:hAnsi="Times New Roman" w:cs="Times New Roman"/>
          <w:b/>
          <w:sz w:val="20"/>
          <w:szCs w:val="20"/>
          <w:lang w:val="ky-KG" w:eastAsia="ru-RU"/>
        </w:rPr>
      </w:pPr>
      <w:r w:rsidRPr="005E0ACD">
        <w:rPr>
          <w:rFonts w:ascii="Times New Roman" w:hAnsi="Times New Roman" w:cs="Times New Roman"/>
          <w:b/>
          <w:sz w:val="20"/>
          <w:szCs w:val="20"/>
          <w:lang w:val="ky-KG" w:eastAsia="ru-RU"/>
        </w:rPr>
        <w:t>Самаркандек айылдык кеңешинин VII чакырылышынын   кезексиз  IХ сессиясынын</w:t>
      </w:r>
    </w:p>
    <w:p w:rsidR="00807C12" w:rsidRDefault="00807C12" w:rsidP="00807C12">
      <w:pPr>
        <w:ind w:right="424" w:firstLineChars="1550" w:firstLine="3410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 xml:space="preserve">    № 81    ТОКТОМУ</w:t>
      </w:r>
    </w:p>
    <w:p w:rsidR="00807C12" w:rsidRDefault="00807C12" w:rsidP="00807C12">
      <w:pPr>
        <w:ind w:right="424"/>
        <w:rPr>
          <w:rFonts w:ascii="Times New Roman" w:hAnsi="Times New Roman" w:cs="Times New Roman"/>
          <w:lang w:val="ky-KG" w:eastAsia="ru-RU"/>
        </w:rPr>
      </w:pPr>
      <w:r>
        <w:rPr>
          <w:rFonts w:ascii="Times New Roman" w:hAnsi="Times New Roman" w:cs="Times New Roman"/>
          <w:lang w:val="ky-KG" w:eastAsia="ru-RU"/>
        </w:rPr>
        <w:t>19-сентябрь</w:t>
      </w:r>
      <w:r w:rsidRPr="00A86349">
        <w:rPr>
          <w:rFonts w:ascii="Times New Roman" w:hAnsi="Times New Roman" w:cs="Times New Roman"/>
          <w:lang w:val="ky-KG" w:eastAsia="ru-RU"/>
        </w:rPr>
        <w:t xml:space="preserve">, 2025-жыл.                                                                              Самаркандек айылы. </w:t>
      </w:r>
    </w:p>
    <w:p w:rsidR="00807C12" w:rsidRDefault="00807C12" w:rsidP="00807C12">
      <w:pPr>
        <w:ind w:right="424"/>
        <w:rPr>
          <w:rFonts w:ascii="Times New Roman" w:hAnsi="Times New Roman" w:cs="Times New Roman"/>
          <w:lang w:val="ky-KG" w:eastAsia="ru-RU"/>
        </w:rPr>
      </w:pPr>
    </w:p>
    <w:p w:rsidR="00807C12" w:rsidRPr="005E0ACD" w:rsidRDefault="00807C12" w:rsidP="00807C12">
      <w:pPr>
        <w:ind w:right="424"/>
        <w:rPr>
          <w:rFonts w:ascii="Times New Roman" w:hAnsi="Times New Roman" w:cs="Times New Roman"/>
          <w:lang w:val="ky-KG" w:eastAsia="ru-RU"/>
        </w:rPr>
      </w:pPr>
      <w:r>
        <w:rPr>
          <w:rFonts w:ascii="Times New Roman" w:hAnsi="Times New Roman" w:cs="Times New Roman"/>
          <w:lang w:val="ky-KG" w:eastAsia="ru-RU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y-KG"/>
        </w:rPr>
        <w:t>Макулдук берүү жөнүндө</w:t>
      </w:r>
    </w:p>
    <w:p w:rsidR="00807C12" w:rsidRDefault="00807C12" w:rsidP="00807C12">
      <w:pPr>
        <w:spacing w:line="240" w:lineRule="auto"/>
        <w:ind w:right="424" w:firstLine="708"/>
        <w:jc w:val="both"/>
        <w:rPr>
          <w:rFonts w:ascii="Times New Roman" w:hAnsi="Times New Roman" w:cs="Times New Roman"/>
          <w:bCs/>
          <w:lang w:val="ky-KG"/>
        </w:rPr>
      </w:pPr>
      <w:r w:rsidRPr="005465B8">
        <w:rPr>
          <w:rFonts w:ascii="Times New Roman" w:hAnsi="Times New Roman" w:cs="Times New Roman"/>
          <w:bCs/>
          <w:lang w:val="ky-KG"/>
        </w:rPr>
        <w:t>Кыргыз Республикасынын Жер кодексинин 13-беренесинин негизинде “Кыргызмамжердолбоорлоо” мамлекеттик ишканасынын Баткен филиалынын аныктамасына ылайык жана   Самаркандек айыл өкмөтүнүн</w:t>
      </w:r>
      <w:r>
        <w:rPr>
          <w:rFonts w:ascii="Times New Roman" w:hAnsi="Times New Roman" w:cs="Times New Roman"/>
          <w:bCs/>
          <w:lang w:val="ky-KG"/>
        </w:rPr>
        <w:t xml:space="preserve"> жер ресурстары жана өсүмдук өстүрүү боюнча жетекчи адиси</w:t>
      </w:r>
      <w:r w:rsidRPr="005465B8">
        <w:rPr>
          <w:rFonts w:ascii="Times New Roman" w:hAnsi="Times New Roman" w:cs="Times New Roman"/>
          <w:bCs/>
          <w:lang w:val="ky-KG"/>
        </w:rPr>
        <w:t xml:space="preserve"> </w:t>
      </w:r>
      <w:r>
        <w:rPr>
          <w:rFonts w:ascii="Times New Roman" w:hAnsi="Times New Roman" w:cs="Times New Roman"/>
          <w:bCs/>
          <w:lang w:val="ky-KG"/>
        </w:rPr>
        <w:t xml:space="preserve">Ж.Карабаевдин  билдирүүсүн </w:t>
      </w:r>
      <w:r w:rsidRPr="005465B8">
        <w:rPr>
          <w:rFonts w:ascii="Times New Roman" w:hAnsi="Times New Roman" w:cs="Times New Roman"/>
          <w:bCs/>
          <w:lang w:val="ky-KG"/>
        </w:rPr>
        <w:t xml:space="preserve">угуп, талкуулап чыгып Самаркандек айылдык кеңешинин VII чакырылышынын IХ сессиясы </w:t>
      </w:r>
    </w:p>
    <w:p w:rsidR="00807C12" w:rsidRPr="005465B8" w:rsidRDefault="00807C12" w:rsidP="00807C12">
      <w:pPr>
        <w:spacing w:line="240" w:lineRule="auto"/>
        <w:ind w:right="424" w:firstLine="708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                                         </w:t>
      </w:r>
      <w:r w:rsidRPr="005465B8">
        <w:rPr>
          <w:rFonts w:ascii="Times New Roman" w:hAnsi="Times New Roman" w:cs="Times New Roman"/>
          <w:bCs/>
          <w:lang w:val="ky-KG"/>
        </w:rPr>
        <w:t xml:space="preserve"> </w:t>
      </w:r>
      <w:r w:rsidRPr="005465B8">
        <w:rPr>
          <w:rFonts w:ascii="Times New Roman" w:hAnsi="Times New Roman" w:cs="Times New Roman"/>
          <w:b/>
          <w:bCs/>
          <w:lang w:val="ky-KG"/>
        </w:rPr>
        <w:t>Т</w:t>
      </w:r>
      <w:r w:rsidRPr="005465B8">
        <w:rPr>
          <w:rFonts w:ascii="Times New Roman" w:hAnsi="Times New Roman" w:cs="Times New Roman"/>
          <w:b/>
          <w:lang w:val="ky-KG"/>
        </w:rPr>
        <w:t>ОКТОМ КЫЛАТ:</w:t>
      </w:r>
    </w:p>
    <w:p w:rsidR="00807C12" w:rsidRPr="005465B8" w:rsidRDefault="00807C12" w:rsidP="00807C12">
      <w:pPr>
        <w:spacing w:after="0" w:line="240" w:lineRule="auto"/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  <w:r w:rsidRPr="005465B8">
        <w:rPr>
          <w:rFonts w:ascii="Times New Roman" w:hAnsi="Times New Roman" w:cs="Times New Roman"/>
          <w:bCs/>
          <w:lang w:val="ky-KG"/>
        </w:rPr>
        <w:t xml:space="preserve">1. Самаркандек айыл өкмөтүнүн аймагында сугат суу каналдарын реабилитациялоо долбоору үчун </w:t>
      </w:r>
      <w:r>
        <w:rPr>
          <w:rFonts w:ascii="Times New Roman" w:hAnsi="Times New Roman" w:cs="Times New Roman"/>
          <w:bCs/>
          <w:lang w:val="ky-KG"/>
        </w:rPr>
        <w:t>Үзуктү</w:t>
      </w:r>
      <w:r w:rsidRPr="005465B8">
        <w:rPr>
          <w:rFonts w:ascii="Times New Roman" w:hAnsi="Times New Roman" w:cs="Times New Roman"/>
          <w:bCs/>
          <w:lang w:val="ky-KG"/>
        </w:rPr>
        <w:t xml:space="preserve">н бели участогунан бери сугат суу каналдары жайгашкан </w:t>
      </w:r>
      <w:r w:rsidRPr="005465B8">
        <w:rPr>
          <w:rFonts w:ascii="Times New Roman" w:hAnsi="Times New Roman" w:cs="Times New Roman"/>
          <w:b/>
          <w:bCs/>
          <w:lang w:val="ky-KG"/>
        </w:rPr>
        <w:t>1,72 га “айыл чарба багытындагы жерлер ” категориясынан</w:t>
      </w:r>
      <w:r w:rsidRPr="005465B8">
        <w:rPr>
          <w:rFonts w:ascii="Times New Roman" w:hAnsi="Times New Roman" w:cs="Times New Roman"/>
          <w:bCs/>
          <w:lang w:val="ky-KG"/>
        </w:rPr>
        <w:t>, анын ичинен:</w:t>
      </w:r>
    </w:p>
    <w:p w:rsidR="00807C12" w:rsidRPr="005465B8" w:rsidRDefault="00807C12" w:rsidP="00807C12">
      <w:pPr>
        <w:spacing w:after="0" w:line="240" w:lineRule="auto"/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  <w:r w:rsidRPr="005465B8">
        <w:rPr>
          <w:rFonts w:ascii="Times New Roman" w:hAnsi="Times New Roman" w:cs="Times New Roman"/>
          <w:bCs/>
          <w:lang w:val="ky-KG"/>
        </w:rPr>
        <w:t xml:space="preserve"> - №35 контурунда жайгашкан 0,11 га жайыт жер;</w:t>
      </w:r>
    </w:p>
    <w:p w:rsidR="00807C12" w:rsidRPr="005465B8" w:rsidRDefault="00807C12" w:rsidP="00807C12">
      <w:pPr>
        <w:spacing w:after="0" w:line="240" w:lineRule="auto"/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  <w:r w:rsidRPr="005465B8">
        <w:rPr>
          <w:rFonts w:ascii="Times New Roman" w:hAnsi="Times New Roman" w:cs="Times New Roman"/>
          <w:bCs/>
          <w:lang w:val="ky-KG"/>
        </w:rPr>
        <w:t xml:space="preserve"> -№530 контурундагы 0,21га көп-жылдык бак-дарактар;</w:t>
      </w:r>
    </w:p>
    <w:p w:rsidR="00807C12" w:rsidRPr="005465B8" w:rsidRDefault="00807C12" w:rsidP="00807C12">
      <w:pPr>
        <w:spacing w:after="0" w:line="240" w:lineRule="auto"/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  <w:r w:rsidRPr="005465B8">
        <w:rPr>
          <w:rFonts w:ascii="Times New Roman" w:hAnsi="Times New Roman" w:cs="Times New Roman"/>
          <w:bCs/>
          <w:lang w:val="ky-KG"/>
        </w:rPr>
        <w:t xml:space="preserve"> - № 534 контурундагы 0,04 башка жерлер;</w:t>
      </w:r>
    </w:p>
    <w:p w:rsidR="00807C12" w:rsidRPr="005465B8" w:rsidRDefault="00807C12" w:rsidP="00807C12">
      <w:pPr>
        <w:spacing w:after="0" w:line="240" w:lineRule="auto"/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  <w:r w:rsidRPr="005465B8">
        <w:rPr>
          <w:rFonts w:ascii="Times New Roman" w:hAnsi="Times New Roman" w:cs="Times New Roman"/>
          <w:bCs/>
          <w:lang w:val="ky-KG"/>
        </w:rPr>
        <w:t xml:space="preserve"> -№528 контурундагы 0,09 га жайыт жер;</w:t>
      </w:r>
    </w:p>
    <w:p w:rsidR="00807C12" w:rsidRPr="005465B8" w:rsidRDefault="00807C12" w:rsidP="00807C12">
      <w:pPr>
        <w:spacing w:after="0" w:line="240" w:lineRule="auto"/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  <w:r w:rsidRPr="005465B8">
        <w:rPr>
          <w:rFonts w:ascii="Times New Roman" w:hAnsi="Times New Roman" w:cs="Times New Roman"/>
          <w:bCs/>
          <w:lang w:val="ky-KG"/>
        </w:rPr>
        <w:t xml:space="preserve"> -№ 507 контурундагы 0,14 га жайыт жер:</w:t>
      </w:r>
    </w:p>
    <w:p w:rsidR="00807C12" w:rsidRPr="005465B8" w:rsidRDefault="00807C12" w:rsidP="00807C12">
      <w:pPr>
        <w:spacing w:after="0" w:line="240" w:lineRule="auto"/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  <w:r w:rsidRPr="005465B8">
        <w:rPr>
          <w:rFonts w:ascii="Times New Roman" w:hAnsi="Times New Roman" w:cs="Times New Roman"/>
          <w:bCs/>
          <w:lang w:val="ky-KG"/>
        </w:rPr>
        <w:t xml:space="preserve"> - № 508 контурундагы 0,54 га жайыт жер;</w:t>
      </w:r>
    </w:p>
    <w:p w:rsidR="00807C12" w:rsidRPr="005465B8" w:rsidRDefault="00807C12" w:rsidP="00807C12">
      <w:pPr>
        <w:spacing w:after="0" w:line="240" w:lineRule="auto"/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  <w:r w:rsidRPr="005465B8">
        <w:rPr>
          <w:rFonts w:ascii="Times New Roman" w:hAnsi="Times New Roman" w:cs="Times New Roman"/>
          <w:bCs/>
          <w:lang w:val="ky-KG"/>
        </w:rPr>
        <w:t xml:space="preserve"> - №309 контурундагы 0,27 таштуу жайыт жер;</w:t>
      </w:r>
    </w:p>
    <w:p w:rsidR="00807C12" w:rsidRPr="005465B8" w:rsidRDefault="00807C12" w:rsidP="00807C12">
      <w:pPr>
        <w:spacing w:after="0" w:line="240" w:lineRule="auto"/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  <w:r w:rsidRPr="005465B8">
        <w:rPr>
          <w:rFonts w:ascii="Times New Roman" w:hAnsi="Times New Roman" w:cs="Times New Roman"/>
          <w:bCs/>
          <w:lang w:val="ky-KG"/>
        </w:rPr>
        <w:t xml:space="preserve"> - № 311 контурундагы 0,07 га таштуу жайыт жер;</w:t>
      </w:r>
    </w:p>
    <w:p w:rsidR="00807C12" w:rsidRPr="005465B8" w:rsidRDefault="00807C12" w:rsidP="00807C12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Cs/>
          <w:lang w:val="ky-KG" w:eastAsia="ru-RU"/>
        </w:rPr>
      </w:pPr>
      <w:r w:rsidRPr="005465B8">
        <w:rPr>
          <w:rFonts w:ascii="Times New Roman" w:hAnsi="Times New Roman" w:cs="Times New Roman"/>
          <w:bCs/>
          <w:lang w:val="ky-KG"/>
        </w:rPr>
        <w:t xml:space="preserve"> - № 312 контурундагы 0,25 га таштуу жайыт жерлер </w:t>
      </w:r>
      <w:r w:rsidRPr="005465B8">
        <w:rPr>
          <w:rFonts w:ascii="Times New Roman" w:eastAsia="Times New Roman" w:hAnsi="Times New Roman" w:cs="Times New Roman"/>
          <w:b/>
          <w:bCs/>
          <w:lang w:val="ky-KG" w:eastAsia="ru-RU"/>
        </w:rPr>
        <w:t xml:space="preserve">жерлердин  “өнөр жай, транспорт, энергетика, байланыш, коргонуунун жана башка багыттагы жерлер” категориясына </w:t>
      </w:r>
      <w:r w:rsidRPr="005465B8">
        <w:rPr>
          <w:rFonts w:ascii="Times New Roman" w:eastAsia="Times New Roman" w:hAnsi="Times New Roman" w:cs="Times New Roman"/>
          <w:bCs/>
          <w:lang w:val="ky-KG" w:eastAsia="ru-RU"/>
        </w:rPr>
        <w:t>которууга (трансформациялоого макулдук берилсин.</w:t>
      </w:r>
    </w:p>
    <w:p w:rsidR="00807C12" w:rsidRPr="005465B8" w:rsidRDefault="00807C12" w:rsidP="00807C12">
      <w:pPr>
        <w:pStyle w:val="a3"/>
        <w:numPr>
          <w:ilvl w:val="0"/>
          <w:numId w:val="1"/>
        </w:numPr>
        <w:spacing w:after="200" w:line="240" w:lineRule="auto"/>
        <w:ind w:left="284" w:hanging="284"/>
        <w:jc w:val="both"/>
        <w:rPr>
          <w:rFonts w:ascii="Times New Roman" w:eastAsia="Times New Roman" w:hAnsi="Times New Roman" w:cs="Times New Roman"/>
          <w:lang w:val="ky-KG" w:eastAsia="ru-RU"/>
        </w:rPr>
      </w:pPr>
      <w:r w:rsidRPr="005465B8">
        <w:rPr>
          <w:rFonts w:ascii="Times New Roman" w:eastAsia="Times New Roman" w:hAnsi="Times New Roman" w:cs="Times New Roman"/>
          <w:bCs/>
          <w:lang w:val="ky-KG" w:eastAsia="ru-RU"/>
        </w:rPr>
        <w:t>Самаркандек айыл өкмөтүнө караштуу жогорку суралган 1,72 га жер  аянтын</w:t>
      </w:r>
      <w:r>
        <w:rPr>
          <w:rFonts w:ascii="Times New Roman" w:eastAsia="Times New Roman" w:hAnsi="Times New Roman" w:cs="Times New Roman"/>
          <w:bCs/>
          <w:lang w:val="ky-KG" w:eastAsia="ru-RU"/>
        </w:rPr>
        <w:t xml:space="preserve">ын категориясын  которуу </w:t>
      </w:r>
      <w:r w:rsidRPr="005465B8">
        <w:rPr>
          <w:rFonts w:ascii="Times New Roman" w:eastAsia="Times New Roman" w:hAnsi="Times New Roman" w:cs="Times New Roman"/>
          <w:bCs/>
          <w:lang w:val="ky-KG" w:eastAsia="ru-RU"/>
        </w:rPr>
        <w:t xml:space="preserve">(трансформациялоо) жагы Баткен райондук  мамлекеттик администрациясынан  суралсын. </w:t>
      </w:r>
    </w:p>
    <w:p w:rsidR="00807C12" w:rsidRPr="005465B8" w:rsidRDefault="00807C12" w:rsidP="00807C12">
      <w:pPr>
        <w:pStyle w:val="a3"/>
        <w:numPr>
          <w:ilvl w:val="0"/>
          <w:numId w:val="1"/>
        </w:numPr>
        <w:spacing w:after="0" w:line="240" w:lineRule="auto"/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  <w:r w:rsidRPr="006513C1">
        <w:rPr>
          <w:rFonts w:ascii="Times New Roman" w:eastAsia="Times New Roman" w:hAnsi="Times New Roman" w:cs="Times New Roman"/>
          <w:bCs/>
          <w:lang w:val="ky-KG" w:eastAsia="ru-RU"/>
        </w:rPr>
        <w:t xml:space="preserve">Ушул токтомдун аткарылышын  көзөмөлдөө жагы </w:t>
      </w:r>
      <w:r>
        <w:rPr>
          <w:rFonts w:ascii="Times New Roman" w:eastAsia="Times New Roman" w:hAnsi="Times New Roman" w:cs="Times New Roman"/>
          <w:bCs/>
          <w:lang w:val="ky-KG" w:eastAsia="ru-RU"/>
        </w:rPr>
        <w:t xml:space="preserve">Самаркандек </w:t>
      </w:r>
      <w:r w:rsidRPr="006513C1">
        <w:rPr>
          <w:rFonts w:ascii="Times New Roman" w:eastAsia="Times New Roman" w:hAnsi="Times New Roman" w:cs="Times New Roman"/>
          <w:bCs/>
          <w:lang w:val="ky-KG" w:eastAsia="ru-RU"/>
        </w:rPr>
        <w:t>айылдык Кеңешинин агрардык маселелер боюнча  туруктуу комиссиясына</w:t>
      </w:r>
      <w:r w:rsidRPr="005465B8">
        <w:rPr>
          <w:rFonts w:ascii="Times New Roman" w:eastAsia="Times New Roman" w:hAnsi="Times New Roman" w:cs="Times New Roman"/>
          <w:bCs/>
          <w:lang w:val="ky-KG" w:eastAsia="ru-RU"/>
        </w:rPr>
        <w:t xml:space="preserve"> (Ташполотов М.)</w:t>
      </w:r>
      <w:r w:rsidRPr="006513C1">
        <w:rPr>
          <w:rFonts w:ascii="Times New Roman" w:eastAsia="Times New Roman" w:hAnsi="Times New Roman" w:cs="Times New Roman"/>
          <w:bCs/>
          <w:lang w:val="ky-KG" w:eastAsia="ru-RU"/>
        </w:rPr>
        <w:t xml:space="preserve"> жана </w:t>
      </w:r>
      <w:r w:rsidRPr="005465B8">
        <w:rPr>
          <w:rFonts w:ascii="Times New Roman" w:eastAsia="Times New Roman" w:hAnsi="Times New Roman" w:cs="Times New Roman"/>
          <w:bCs/>
          <w:lang w:val="ky-KG" w:eastAsia="ru-RU"/>
        </w:rPr>
        <w:t xml:space="preserve">Самаркандек </w:t>
      </w:r>
      <w:r w:rsidRPr="006513C1">
        <w:rPr>
          <w:rFonts w:ascii="Times New Roman" w:eastAsia="Times New Roman" w:hAnsi="Times New Roman" w:cs="Times New Roman"/>
          <w:bCs/>
          <w:lang w:val="ky-KG" w:eastAsia="ru-RU"/>
        </w:rPr>
        <w:t xml:space="preserve">айыл өкмөтүнун башчысы </w:t>
      </w:r>
      <w:r w:rsidRPr="005465B8">
        <w:rPr>
          <w:rFonts w:ascii="Times New Roman" w:eastAsia="Times New Roman" w:hAnsi="Times New Roman" w:cs="Times New Roman"/>
          <w:bCs/>
          <w:lang w:val="ky-KG" w:eastAsia="ru-RU"/>
        </w:rPr>
        <w:t>А.Эргешовго</w:t>
      </w:r>
      <w:r w:rsidRPr="006513C1">
        <w:rPr>
          <w:rFonts w:ascii="Times New Roman" w:eastAsia="Times New Roman" w:hAnsi="Times New Roman" w:cs="Times New Roman"/>
          <w:bCs/>
          <w:lang w:val="ky-KG" w:eastAsia="ru-RU"/>
        </w:rPr>
        <w:t xml:space="preserve"> </w:t>
      </w:r>
      <w:r w:rsidRPr="006513C1">
        <w:rPr>
          <w:rFonts w:ascii="Times New Roman" w:eastAsia="Times New Roman" w:hAnsi="Times New Roman" w:cs="Times New Roman"/>
          <w:lang w:val="ky-KG" w:eastAsia="ru-RU"/>
        </w:rPr>
        <w:t>тапшырылсын.</w:t>
      </w:r>
    </w:p>
    <w:p w:rsidR="00807C12" w:rsidRPr="005465B8" w:rsidRDefault="00807C12" w:rsidP="00807C12">
      <w:pPr>
        <w:pStyle w:val="a3"/>
        <w:numPr>
          <w:ilvl w:val="0"/>
          <w:numId w:val="1"/>
        </w:numPr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lang w:val="ky-KG"/>
        </w:rPr>
      </w:pPr>
      <w:r w:rsidRPr="005465B8">
        <w:rPr>
          <w:rFonts w:ascii="Times New Roman" w:eastAsia="Calibri" w:hAnsi="Times New Roman" w:cs="Times New Roman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807C12" w:rsidRPr="005465B8" w:rsidRDefault="00807C12" w:rsidP="00807C12">
      <w:pPr>
        <w:numPr>
          <w:ilvl w:val="0"/>
          <w:numId w:val="1"/>
        </w:numPr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lang w:val="ky-KG"/>
        </w:rPr>
      </w:pPr>
      <w:r w:rsidRPr="005465B8">
        <w:rPr>
          <w:rFonts w:ascii="Times New Roman" w:eastAsia="Calibri" w:hAnsi="Times New Roman" w:cs="Times New Roman"/>
          <w:lang w:val="ky-KG"/>
        </w:rPr>
        <w:t>Токтом мамлекеттик тилде гана кабыл алынды.</w:t>
      </w:r>
    </w:p>
    <w:p w:rsidR="00807C12" w:rsidRPr="005465B8" w:rsidRDefault="00807C12" w:rsidP="00807C12">
      <w:pPr>
        <w:numPr>
          <w:ilvl w:val="0"/>
          <w:numId w:val="1"/>
        </w:numPr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lang w:val="ky-KG"/>
        </w:rPr>
      </w:pPr>
      <w:r w:rsidRPr="005465B8">
        <w:rPr>
          <w:rFonts w:ascii="Times New Roman" w:eastAsia="Calibri" w:hAnsi="Times New Roman" w:cs="Times New Roman"/>
          <w:lang w:val="ky-KG"/>
        </w:rPr>
        <w:t xml:space="preserve"> Кабыл алынган ушул токтом </w:t>
      </w:r>
      <w:hyperlink r:id="rId6" w:history="1">
        <w:r w:rsidRPr="005465B8">
          <w:rPr>
            <w:rFonts w:ascii="2003_Oktom_TimesXP" w:eastAsia="Calibri" w:hAnsi="2003_Oktom_TimesXP" w:cs="2003_Oktom_TimesXP"/>
            <w:color w:val="0563C1"/>
            <w:u w:val="single"/>
            <w:lang w:val="kk-KZ"/>
          </w:rPr>
          <w:t>samarkandek.go</w:t>
        </w:r>
        <w:r w:rsidRPr="005465B8">
          <w:rPr>
            <w:rFonts w:ascii="2003_Oktom_TimesXP" w:eastAsia="Calibri" w:hAnsi="2003_Oktom_TimesXP" w:cs="2003_Oktom_TimesXP"/>
            <w:color w:val="0563C1"/>
            <w:u w:val="single"/>
            <w:lang w:val="ky-KG"/>
          </w:rPr>
          <w:t>v</w:t>
        </w:r>
        <w:r w:rsidRPr="005465B8">
          <w:rPr>
            <w:rFonts w:ascii="2003_Oktom_TimesXP" w:eastAsia="Calibri" w:hAnsi="2003_Oktom_TimesXP" w:cs="2003_Oktom_TimesXP"/>
            <w:color w:val="0563C1"/>
            <w:u w:val="single"/>
            <w:lang w:val="kk-KZ"/>
          </w:rPr>
          <w:t>.kg</w:t>
        </w:r>
      </w:hyperlink>
      <w:r w:rsidRPr="005465B8">
        <w:rPr>
          <w:rFonts w:ascii="2003_Oktom_TimesXP" w:eastAsia="Calibri" w:hAnsi="2003_Oktom_TimesXP" w:cs="2003_Oktom_TimesXP"/>
          <w:color w:val="0563C1"/>
          <w:u w:val="single"/>
          <w:lang w:val="ky-KG"/>
        </w:rPr>
        <w:t xml:space="preserve"> </w:t>
      </w:r>
      <w:r w:rsidRPr="005465B8">
        <w:rPr>
          <w:rFonts w:ascii="2003_Oktom_TimesXP" w:eastAsia="Calibri" w:hAnsi="2003_Oktom_TimesXP" w:cs="2003_Oktom_TimesXP"/>
          <w:b/>
          <w:color w:val="0563C1"/>
          <w:u w:val="single"/>
          <w:lang w:val="ky-KG"/>
        </w:rPr>
        <w:t xml:space="preserve"> </w:t>
      </w:r>
      <w:r w:rsidRPr="005465B8">
        <w:rPr>
          <w:rFonts w:ascii="2003_Oktom_TimesXP" w:eastAsia="Calibri" w:hAnsi="2003_Oktom_TimesXP" w:cs="2003_Oktom_TimesXP"/>
          <w:lang w:val="ky-KG"/>
        </w:rPr>
        <w:t xml:space="preserve">сайтында жарыялансын. </w:t>
      </w:r>
    </w:p>
    <w:p w:rsidR="00807C12" w:rsidRPr="005465B8" w:rsidRDefault="00807C12" w:rsidP="00807C12">
      <w:pPr>
        <w:spacing w:line="240" w:lineRule="auto"/>
        <w:ind w:right="424"/>
        <w:jc w:val="both"/>
        <w:rPr>
          <w:rFonts w:ascii="Times New Roman" w:hAnsi="Times New Roman" w:cs="Times New Roman"/>
          <w:b/>
          <w:lang w:val="ky-KG"/>
        </w:rPr>
      </w:pPr>
      <w:r w:rsidRPr="005465B8">
        <w:rPr>
          <w:rFonts w:ascii="Times New Roman" w:hAnsi="Times New Roman" w:cs="Times New Roman"/>
          <w:b/>
          <w:lang w:val="ky-KG"/>
        </w:rPr>
        <w:t xml:space="preserve">        Төрага                                                Ш.Гапаров</w:t>
      </w:r>
    </w:p>
    <w:p w:rsidR="00807C12" w:rsidRPr="009C23E9" w:rsidRDefault="00807C12" w:rsidP="00807C12">
      <w:pPr>
        <w:ind w:right="424" w:firstLine="567"/>
        <w:rPr>
          <w:color w:val="FF0000"/>
          <w:sz w:val="20"/>
          <w:szCs w:val="20"/>
          <w:lang w:val="ky-KG"/>
        </w:rPr>
      </w:pPr>
    </w:p>
    <w:p w:rsidR="007924F0" w:rsidRDefault="007924F0">
      <w:bookmarkStart w:id="0" w:name="_GoBack"/>
      <w:bookmarkEnd w:id="0"/>
    </w:p>
    <w:sectPr w:rsidR="0079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2003_Oktom_TimesXP">
    <w:altName w:val="Cambria"/>
    <w:charset w:val="CC"/>
    <w:family w:val="roman"/>
    <w:pitch w:val="default"/>
    <w:sig w:usb0="00000000" w:usb1="0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FE3"/>
    <w:multiLevelType w:val="hybridMultilevel"/>
    <w:tmpl w:val="3B28E7A4"/>
    <w:lvl w:ilvl="0" w:tplc="8B7807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D4"/>
    <w:rsid w:val="00141932"/>
    <w:rsid w:val="001B6BE8"/>
    <w:rsid w:val="005F30D4"/>
    <w:rsid w:val="007924F0"/>
    <w:rsid w:val="0080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42874-B19E-4433-BD2B-CBC5C51B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ktom.gamsum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2025-09-26T03:00:00Z</dcterms:created>
  <dcterms:modified xsi:type="dcterms:W3CDTF">2025-09-26T03:07:00Z</dcterms:modified>
</cp:coreProperties>
</file>